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257FAC" w14:textId="24EA8DA6" w:rsidR="0052052A" w:rsidRDefault="0052052A" w:rsidP="0052052A">
      <w:pPr>
        <w:pStyle w:val="Heading1"/>
      </w:pPr>
      <w:r>
        <w:t xml:space="preserve">How </w:t>
      </w:r>
      <w:proofErr w:type="gramStart"/>
      <w:r>
        <w:t>To</w:t>
      </w:r>
      <w:proofErr w:type="gramEnd"/>
      <w:r>
        <w:t xml:space="preserve"> Guide - </w:t>
      </w:r>
      <w:r w:rsidR="00C3208D">
        <w:t>Supplier Products</w:t>
      </w:r>
      <w:r w:rsidR="009B4705">
        <w:t xml:space="preserve"> and Taxes</w:t>
      </w:r>
    </w:p>
    <w:p w14:paraId="149F958C" w14:textId="40B2FFCB" w:rsidR="0052052A" w:rsidRPr="00E46482" w:rsidRDefault="009B4705" w:rsidP="003A286E">
      <w:pPr>
        <w:spacing w:line="276" w:lineRule="auto"/>
        <w:rPr>
          <w:sz w:val="22"/>
        </w:rPr>
      </w:pPr>
      <w:r>
        <w:rPr>
          <w:sz w:val="22"/>
        </w:rPr>
        <w:t>Suppliers may charge taxes on the orders and taxes may apply to only selected items offered by a supplier</w:t>
      </w:r>
      <w:r w:rsidR="00C3208D" w:rsidRPr="00E46482">
        <w:rPr>
          <w:sz w:val="22"/>
        </w:rPr>
        <w:t>.</w:t>
      </w:r>
      <w:r>
        <w:rPr>
          <w:sz w:val="22"/>
        </w:rPr>
        <w:t xml:space="preserve">  In order to provide the flexibility to tax certain items but not all tax rates are set in the supplier </w:t>
      </w:r>
      <w:proofErr w:type="gramStart"/>
      <w:r>
        <w:rPr>
          <w:sz w:val="22"/>
        </w:rPr>
        <w:t>record</w:t>
      </w:r>
      <w:proofErr w:type="gramEnd"/>
      <w:r>
        <w:rPr>
          <w:sz w:val="22"/>
        </w:rPr>
        <w:t xml:space="preserve"> but each item must be flagged to indicate if it is taxable or not.</w:t>
      </w:r>
    </w:p>
    <w:p w14:paraId="4938C7D8" w14:textId="27B8B6F5" w:rsidR="0052052A" w:rsidRDefault="0052052A" w:rsidP="003A286E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E46482">
        <w:rPr>
          <w:sz w:val="22"/>
        </w:rPr>
        <w:t>Go to</w:t>
      </w:r>
      <w:r w:rsidR="00E46482">
        <w:rPr>
          <w:sz w:val="22"/>
        </w:rPr>
        <w:t xml:space="preserve"> the</w:t>
      </w:r>
      <w:r w:rsidRPr="00E46482">
        <w:rPr>
          <w:sz w:val="22"/>
        </w:rPr>
        <w:t xml:space="preserve"> "</w:t>
      </w:r>
      <w:r w:rsidRPr="00E46482">
        <w:rPr>
          <w:b/>
          <w:sz w:val="22"/>
        </w:rPr>
        <w:t>ORDERS</w:t>
      </w:r>
      <w:r w:rsidRPr="00E46482">
        <w:rPr>
          <w:sz w:val="22"/>
        </w:rPr>
        <w:t xml:space="preserve">" </w:t>
      </w:r>
      <w:r w:rsidR="00E46482">
        <w:rPr>
          <w:sz w:val="22"/>
        </w:rPr>
        <w:t xml:space="preserve">tab </w:t>
      </w:r>
      <w:r w:rsidRPr="00E46482">
        <w:rPr>
          <w:sz w:val="22"/>
        </w:rPr>
        <w:t xml:space="preserve">=&gt; </w:t>
      </w:r>
      <w:r w:rsidR="00E46482">
        <w:rPr>
          <w:sz w:val="22"/>
        </w:rPr>
        <w:t xml:space="preserve">select </w:t>
      </w:r>
      <w:r w:rsidRPr="00E46482">
        <w:rPr>
          <w:sz w:val="22"/>
        </w:rPr>
        <w:t>"</w:t>
      </w:r>
      <w:r w:rsidR="00C3208D" w:rsidRPr="00E46482">
        <w:rPr>
          <w:b/>
          <w:sz w:val="22"/>
        </w:rPr>
        <w:t>Suppliers</w:t>
      </w:r>
      <w:r w:rsidRPr="00E46482">
        <w:rPr>
          <w:sz w:val="22"/>
        </w:rPr>
        <w:t xml:space="preserve">" =&gt; </w:t>
      </w:r>
      <w:r w:rsidR="009B4705">
        <w:rPr>
          <w:sz w:val="22"/>
        </w:rPr>
        <w:t>edit supplier</w:t>
      </w:r>
    </w:p>
    <w:p w14:paraId="3D85B5D7" w14:textId="14C2FA62" w:rsidR="009B4705" w:rsidRPr="009B4705" w:rsidRDefault="009B4705" w:rsidP="009B4705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E28AD2" wp14:editId="6B15C3B8">
            <wp:simplePos x="0" y="0"/>
            <wp:positionH relativeFrom="column">
              <wp:posOffset>1293495</wp:posOffset>
            </wp:positionH>
            <wp:positionV relativeFrom="paragraph">
              <wp:posOffset>454025</wp:posOffset>
            </wp:positionV>
            <wp:extent cx="3819525" cy="1019175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>Set tax fields accordingly</w:t>
      </w:r>
      <w:r>
        <w:rPr>
          <w:sz w:val="22"/>
        </w:rPr>
        <w:br/>
      </w:r>
    </w:p>
    <w:p w14:paraId="7547137B" w14:textId="686DF6C3" w:rsidR="009B4705" w:rsidRDefault="009B4705" w:rsidP="00C3767A">
      <w:pPr>
        <w:tabs>
          <w:tab w:val="left" w:pos="2805"/>
          <w:tab w:val="center" w:pos="5112"/>
        </w:tabs>
        <w:rPr>
          <w:sz w:val="22"/>
        </w:rPr>
      </w:pPr>
      <w:r>
        <w:rPr>
          <w:sz w:val="22"/>
        </w:rPr>
        <w:t>This will set the tax rate for all order for this supplier on products that are taxable.</w:t>
      </w:r>
    </w:p>
    <w:p w14:paraId="410CA3E4" w14:textId="3CA7E26E" w:rsidR="0052052A" w:rsidRDefault="009B4705" w:rsidP="00C3767A">
      <w:pPr>
        <w:tabs>
          <w:tab w:val="left" w:pos="2805"/>
          <w:tab w:val="center" w:pos="5112"/>
        </w:tabs>
        <w:rPr>
          <w:sz w:val="22"/>
        </w:rPr>
      </w:pPr>
      <w:r>
        <w:rPr>
          <w:sz w:val="22"/>
        </w:rPr>
        <w:t>Next you will have to edit the Supplier Products for this supplier to set the “</w:t>
      </w:r>
      <w:r w:rsidRPr="009B4705">
        <w:rPr>
          <w:b/>
          <w:sz w:val="22"/>
        </w:rPr>
        <w:t>Taxable</w:t>
      </w:r>
      <w:r>
        <w:rPr>
          <w:sz w:val="22"/>
        </w:rPr>
        <w:t>” flag for each product.  When a product is edited you must update this field.</w:t>
      </w:r>
    </w:p>
    <w:p w14:paraId="701A82EF" w14:textId="1251AC51" w:rsidR="009B4705" w:rsidRDefault="009B4705" w:rsidP="009B4705">
      <w:pPr>
        <w:tabs>
          <w:tab w:val="left" w:pos="2805"/>
          <w:tab w:val="center" w:pos="5112"/>
        </w:tabs>
        <w:jc w:val="center"/>
        <w:rPr>
          <w:sz w:val="22"/>
        </w:rPr>
      </w:pPr>
      <w:r>
        <w:rPr>
          <w:noProof/>
        </w:rPr>
        <w:drawing>
          <wp:inline distT="0" distB="0" distL="0" distR="0" wp14:anchorId="624C51A0" wp14:editId="24E45BCA">
            <wp:extent cx="5419725" cy="4857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B7E03" w14:textId="0FA668D6" w:rsidR="009B4705" w:rsidRDefault="009B4705" w:rsidP="00C3767A">
      <w:pPr>
        <w:tabs>
          <w:tab w:val="left" w:pos="2805"/>
          <w:tab w:val="center" w:pos="5112"/>
        </w:tabs>
        <w:rPr>
          <w:sz w:val="22"/>
        </w:rPr>
      </w:pPr>
    </w:p>
    <w:p w14:paraId="7E10892B" w14:textId="2F95A4AA" w:rsidR="009B4705" w:rsidRDefault="009B4705" w:rsidP="00C3767A">
      <w:pPr>
        <w:tabs>
          <w:tab w:val="left" w:pos="2805"/>
          <w:tab w:val="center" w:pos="5112"/>
        </w:tabs>
        <w:rPr>
          <w:sz w:val="22"/>
        </w:rPr>
      </w:pPr>
      <w:r>
        <w:rPr>
          <w:sz w:val="22"/>
        </w:rPr>
        <w:t xml:space="preserve">An alternative method is to go to the </w:t>
      </w:r>
      <w:r w:rsidRPr="009B4705">
        <w:rPr>
          <w:b/>
          <w:sz w:val="22"/>
        </w:rPr>
        <w:t>Supplier Products</w:t>
      </w:r>
      <w:r>
        <w:rPr>
          <w:sz w:val="22"/>
        </w:rPr>
        <w:t xml:space="preserve"> list and click the “</w:t>
      </w:r>
      <w:r w:rsidRPr="009B4705">
        <w:rPr>
          <w:b/>
          <w:sz w:val="22"/>
        </w:rPr>
        <w:t>Edit Prices</w:t>
      </w:r>
      <w:r>
        <w:rPr>
          <w:sz w:val="22"/>
        </w:rPr>
        <w:t>” butto</w:t>
      </w:r>
      <w:bookmarkStart w:id="0" w:name="_GoBack"/>
      <w:bookmarkEnd w:id="0"/>
      <w:r>
        <w:rPr>
          <w:sz w:val="22"/>
        </w:rPr>
        <w:t xml:space="preserve">n at the bottom of the list.  The screen displayed will allow you to quickly update the taxable flag </w:t>
      </w:r>
      <w:r w:rsidR="00022786">
        <w:rPr>
          <w:sz w:val="22"/>
        </w:rPr>
        <w:t>on</w:t>
      </w:r>
      <w:r>
        <w:rPr>
          <w:sz w:val="22"/>
        </w:rPr>
        <w:t xml:space="preserve"> all products for the supplier.</w:t>
      </w:r>
    </w:p>
    <w:p w14:paraId="1CF84975" w14:textId="74C9864E" w:rsidR="00AE19AD" w:rsidRDefault="009B4705" w:rsidP="009B4705">
      <w:pPr>
        <w:tabs>
          <w:tab w:val="left" w:pos="2805"/>
          <w:tab w:val="center" w:pos="5112"/>
        </w:tabs>
        <w:jc w:val="center"/>
      </w:pPr>
      <w:r>
        <w:rPr>
          <w:noProof/>
        </w:rPr>
        <w:drawing>
          <wp:inline distT="0" distB="0" distL="0" distR="0" wp14:anchorId="0EB3F698" wp14:editId="6031E275">
            <wp:extent cx="5010150" cy="208217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67170" cy="2105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25C70" w14:textId="6133DC58" w:rsidR="00974314" w:rsidRPr="00974314" w:rsidRDefault="00974314" w:rsidP="00974314">
      <w:pPr>
        <w:tabs>
          <w:tab w:val="left" w:pos="2805"/>
          <w:tab w:val="center" w:pos="5112"/>
        </w:tabs>
        <w:rPr>
          <w:b/>
          <w:sz w:val="18"/>
          <w:szCs w:val="18"/>
        </w:rPr>
      </w:pPr>
      <w:r w:rsidRPr="00974314">
        <w:rPr>
          <w:b/>
          <w:sz w:val="18"/>
          <w:szCs w:val="18"/>
        </w:rPr>
        <w:t>NOTE: Menu Items must be flagged as taxable as well for taxes to be calculated if menu has been built already</w:t>
      </w:r>
    </w:p>
    <w:sectPr w:rsidR="00974314" w:rsidRPr="00974314" w:rsidSect="002754A1">
      <w:headerReference w:type="default" r:id="rId10"/>
      <w:footerReference w:type="default" r:id="rId11"/>
      <w:type w:val="continuous"/>
      <w:pgSz w:w="12240" w:h="15840" w:code="1"/>
      <w:pgMar w:top="1872" w:right="1008" w:bottom="288" w:left="1008" w:header="706" w:footer="706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16639A" w14:textId="77777777" w:rsidR="00AD1699" w:rsidRDefault="00AD1699">
      <w:pPr>
        <w:spacing w:before="0"/>
      </w:pPr>
      <w:r>
        <w:separator/>
      </w:r>
    </w:p>
  </w:endnote>
  <w:endnote w:type="continuationSeparator" w:id="0">
    <w:p w14:paraId="60425088" w14:textId="77777777" w:rsidR="00AD1699" w:rsidRDefault="00AD169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63D5C0" w14:textId="77777777"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0026DB" w14:textId="77777777" w:rsidR="00AD1699" w:rsidRDefault="00AD1699">
      <w:pPr>
        <w:spacing w:before="0"/>
      </w:pPr>
      <w:r>
        <w:separator/>
      </w:r>
    </w:p>
  </w:footnote>
  <w:footnote w:type="continuationSeparator" w:id="0">
    <w:p w14:paraId="0A6848EF" w14:textId="77777777" w:rsidR="00AD1699" w:rsidRDefault="00AD169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6166A9" w14:textId="77777777" w:rsidR="002754A1" w:rsidRDefault="00E46482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82E6044" wp14:editId="662FD064">
          <wp:simplePos x="0" y="0"/>
          <wp:positionH relativeFrom="column">
            <wp:posOffset>-1905</wp:posOffset>
          </wp:positionH>
          <wp:positionV relativeFrom="paragraph">
            <wp:posOffset>-38735</wp:posOffset>
          </wp:positionV>
          <wp:extent cx="6492240" cy="773430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224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7"/>
  </w:num>
  <w:num w:numId="5">
    <w:abstractNumId w:val="1"/>
  </w:num>
  <w:num w:numId="6">
    <w:abstractNumId w:val="6"/>
  </w:num>
  <w:num w:numId="7">
    <w:abstractNumId w:val="3"/>
  </w:num>
  <w:num w:numId="8">
    <w:abstractNumId w:val="0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22786"/>
    <w:rsid w:val="000D0031"/>
    <w:rsid w:val="000F55F3"/>
    <w:rsid w:val="000F6B9A"/>
    <w:rsid w:val="0010174A"/>
    <w:rsid w:val="00126ECF"/>
    <w:rsid w:val="00171B60"/>
    <w:rsid w:val="001A250B"/>
    <w:rsid w:val="001A7229"/>
    <w:rsid w:val="001B0490"/>
    <w:rsid w:val="002319A2"/>
    <w:rsid w:val="00251310"/>
    <w:rsid w:val="0025590C"/>
    <w:rsid w:val="002754A1"/>
    <w:rsid w:val="00316D8C"/>
    <w:rsid w:val="0033739A"/>
    <w:rsid w:val="003467DF"/>
    <w:rsid w:val="003725C4"/>
    <w:rsid w:val="003A286E"/>
    <w:rsid w:val="00445EE9"/>
    <w:rsid w:val="00494B78"/>
    <w:rsid w:val="004A665A"/>
    <w:rsid w:val="004E142F"/>
    <w:rsid w:val="00511345"/>
    <w:rsid w:val="0052052A"/>
    <w:rsid w:val="00525362"/>
    <w:rsid w:val="00536B99"/>
    <w:rsid w:val="0054454B"/>
    <w:rsid w:val="00552F04"/>
    <w:rsid w:val="005E2A28"/>
    <w:rsid w:val="006404B7"/>
    <w:rsid w:val="006A2FE0"/>
    <w:rsid w:val="006D60AA"/>
    <w:rsid w:val="00733E36"/>
    <w:rsid w:val="007376CA"/>
    <w:rsid w:val="008650A7"/>
    <w:rsid w:val="008E3566"/>
    <w:rsid w:val="008F633E"/>
    <w:rsid w:val="00912F59"/>
    <w:rsid w:val="00914725"/>
    <w:rsid w:val="00927896"/>
    <w:rsid w:val="00927F61"/>
    <w:rsid w:val="00931D46"/>
    <w:rsid w:val="00974314"/>
    <w:rsid w:val="009B4705"/>
    <w:rsid w:val="00A7044D"/>
    <w:rsid w:val="00AD1699"/>
    <w:rsid w:val="00AE19AD"/>
    <w:rsid w:val="00BA4334"/>
    <w:rsid w:val="00BA6F69"/>
    <w:rsid w:val="00BE7685"/>
    <w:rsid w:val="00C3208D"/>
    <w:rsid w:val="00C3767A"/>
    <w:rsid w:val="00C450BC"/>
    <w:rsid w:val="00CA0709"/>
    <w:rsid w:val="00CD45AD"/>
    <w:rsid w:val="00D205CE"/>
    <w:rsid w:val="00D274A1"/>
    <w:rsid w:val="00D65E6B"/>
    <w:rsid w:val="00D91781"/>
    <w:rsid w:val="00DB773A"/>
    <w:rsid w:val="00E46482"/>
    <w:rsid w:val="00EC2981"/>
    <w:rsid w:val="00ED1541"/>
    <w:rsid w:val="00ED7532"/>
    <w:rsid w:val="00EE0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5052F72B"/>
  <w15:docId w15:val="{851949A9-CB0C-4EBD-AAEB-F53B4537B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1015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Mark Fester</cp:lastModifiedBy>
  <cp:revision>3</cp:revision>
  <cp:lastPrinted>2012-11-08T01:32:00Z</cp:lastPrinted>
  <dcterms:created xsi:type="dcterms:W3CDTF">2018-11-30T19:51:00Z</dcterms:created>
  <dcterms:modified xsi:type="dcterms:W3CDTF">2018-12-31T00:16:00Z</dcterms:modified>
</cp:coreProperties>
</file>